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BB" w:rsidRPr="00017DA6" w:rsidRDefault="00F91665" w:rsidP="00CA505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7DA6">
        <w:rPr>
          <w:rFonts w:ascii="Arial" w:hAnsi="Arial" w:cs="Arial"/>
          <w:b/>
          <w:bCs/>
          <w:sz w:val="28"/>
          <w:szCs w:val="28"/>
        </w:rPr>
        <w:t xml:space="preserve">Format of the </w:t>
      </w:r>
      <w:r w:rsidR="008524FC">
        <w:rPr>
          <w:rFonts w:ascii="Arial" w:hAnsi="Arial" w:cs="Arial"/>
          <w:b/>
          <w:bCs/>
          <w:sz w:val="28"/>
          <w:szCs w:val="28"/>
        </w:rPr>
        <w:t xml:space="preserve">MAGNA </w:t>
      </w:r>
      <w:r w:rsidR="00B01EE8">
        <w:rPr>
          <w:rFonts w:ascii="Arial" w:hAnsi="Arial" w:cs="Arial"/>
          <w:b/>
          <w:bCs/>
          <w:sz w:val="28"/>
          <w:szCs w:val="28"/>
        </w:rPr>
        <w:t>Abstract</w:t>
      </w:r>
      <w:r w:rsidR="00D5687A">
        <w:rPr>
          <w:rFonts w:ascii="Arial" w:hAnsi="Arial" w:cs="Arial"/>
          <w:b/>
          <w:bCs/>
          <w:sz w:val="28"/>
          <w:szCs w:val="28"/>
        </w:rPr>
        <w:t xml:space="preserve"> (one-page max</w:t>
      </w:r>
      <w:bookmarkStart w:id="0" w:name="_GoBack"/>
      <w:bookmarkEnd w:id="0"/>
      <w:r w:rsidR="00D5687A">
        <w:rPr>
          <w:rFonts w:ascii="Arial" w:hAnsi="Arial" w:cs="Arial"/>
          <w:b/>
          <w:bCs/>
          <w:sz w:val="28"/>
          <w:szCs w:val="28"/>
        </w:rPr>
        <w:t>)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 xml:space="preserve">: 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Use </w:t>
      </w:r>
      <w:r w:rsidR="00545B1E">
        <w:rPr>
          <w:rFonts w:ascii="Arial" w:hAnsi="Arial" w:cs="Arial"/>
          <w:b/>
          <w:bCs/>
          <w:sz w:val="28"/>
          <w:szCs w:val="28"/>
        </w:rPr>
        <w:t>Letter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 xml:space="preserve"> Paper Size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with </w:t>
      </w:r>
      <w:r w:rsidR="00334BBD">
        <w:rPr>
          <w:rFonts w:ascii="Arial" w:hAnsi="Arial" w:cs="Arial"/>
          <w:b/>
          <w:bCs/>
          <w:sz w:val="28"/>
          <w:szCs w:val="28"/>
        </w:rPr>
        <w:t>2.5 cm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BD">
        <w:rPr>
          <w:rFonts w:ascii="Arial" w:hAnsi="Arial" w:cs="Arial"/>
          <w:b/>
          <w:bCs/>
          <w:sz w:val="28"/>
          <w:szCs w:val="28"/>
        </w:rPr>
        <w:t>1 inch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>) Margins</w:t>
      </w:r>
      <w:r w:rsidR="00F96656">
        <w:rPr>
          <w:rFonts w:ascii="Arial" w:hAnsi="Arial" w:cs="Arial"/>
          <w:b/>
          <w:bCs/>
          <w:sz w:val="28"/>
          <w:szCs w:val="28"/>
        </w:rPr>
        <w:t xml:space="preserve">, </w:t>
      </w:r>
      <w:r w:rsidR="00CA5058">
        <w:rPr>
          <w:rFonts w:ascii="Arial" w:hAnsi="Arial" w:cs="Arial"/>
          <w:b/>
          <w:bCs/>
          <w:sz w:val="28"/>
          <w:szCs w:val="28"/>
        </w:rPr>
        <w:t>Arial Font</w:t>
      </w:r>
      <w:r w:rsidR="00F96656">
        <w:rPr>
          <w:rFonts w:ascii="Arial" w:hAnsi="Arial" w:cs="Arial"/>
          <w:b/>
          <w:bCs/>
          <w:sz w:val="28"/>
          <w:szCs w:val="28"/>
        </w:rPr>
        <w:t>, and 1.15 Spacing</w:t>
      </w:r>
    </w:p>
    <w:p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:rsidR="00F91665" w:rsidRPr="00017DA6" w:rsidRDefault="00A77B49" w:rsidP="00CA5058">
      <w:pPr>
        <w:spacing w:line="276" w:lineRule="auto"/>
        <w:jc w:val="center"/>
        <w:rPr>
          <w:rFonts w:ascii="Arial" w:hAnsi="Arial" w:cs="Arial"/>
          <w:bCs/>
        </w:rPr>
      </w:pPr>
      <w:r w:rsidRPr="00A77B49">
        <w:rPr>
          <w:rFonts w:ascii="Arial" w:hAnsi="Arial" w:cs="Arial"/>
          <w:bCs/>
          <w:u w:val="single"/>
        </w:rPr>
        <w:t>A. Author</w:t>
      </w:r>
      <w:r>
        <w:rPr>
          <w:rFonts w:ascii="Arial" w:hAnsi="Arial" w:cs="Arial"/>
          <w:bCs/>
        </w:rPr>
        <w:t>,</w:t>
      </w:r>
      <w:r w:rsidR="00545B1E">
        <w:rPr>
          <w:rFonts w:ascii="Arial" w:hAnsi="Arial" w:cs="Arial"/>
          <w:bCs/>
        </w:rPr>
        <w:t xml:space="preserve"> B. Author...</w:t>
      </w:r>
      <w:r w:rsidR="00F91665" w:rsidRPr="00017DA6">
        <w:rPr>
          <w:rFonts w:ascii="Arial" w:hAnsi="Arial" w:cs="Arial"/>
          <w:bCs/>
        </w:rPr>
        <w:t>(if more than one</w:t>
      </w:r>
      <w:r w:rsidR="0039668D" w:rsidRPr="00017DA6">
        <w:rPr>
          <w:rFonts w:ascii="Arial" w:hAnsi="Arial" w:cs="Arial"/>
          <w:bCs/>
        </w:rPr>
        <w:t xml:space="preserve">, presenting </w:t>
      </w:r>
      <w:r w:rsidR="00F91665" w:rsidRPr="00017DA6">
        <w:rPr>
          <w:rFonts w:ascii="Arial" w:hAnsi="Arial" w:cs="Arial"/>
          <w:bCs/>
        </w:rPr>
        <w:t>author first</w:t>
      </w:r>
      <w:r w:rsidR="00545B1E">
        <w:rPr>
          <w:rFonts w:ascii="Arial" w:hAnsi="Arial" w:cs="Arial"/>
          <w:bCs/>
        </w:rPr>
        <w:t xml:space="preserve"> and</w:t>
      </w:r>
      <w:r w:rsidR="0039668D" w:rsidRPr="00017DA6">
        <w:rPr>
          <w:rFonts w:ascii="Arial" w:hAnsi="Arial" w:cs="Arial"/>
          <w:bCs/>
        </w:rPr>
        <w:t xml:space="preserve"> </w:t>
      </w:r>
      <w:r w:rsidR="00545B1E">
        <w:rPr>
          <w:rFonts w:ascii="Arial" w:hAnsi="Arial" w:cs="Arial"/>
          <w:bCs/>
        </w:rPr>
        <w:t>underlined</w:t>
      </w:r>
      <w:r w:rsidR="0039668D" w:rsidRPr="00017DA6">
        <w:rPr>
          <w:rFonts w:ascii="Arial" w:hAnsi="Arial" w:cs="Arial"/>
          <w:bCs/>
        </w:rPr>
        <w:t>)</w:t>
      </w:r>
    </w:p>
    <w:p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:rsidR="003566BB" w:rsidRPr="00D5687A" w:rsidRDefault="00F91665" w:rsidP="00CA50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Address or Addresses</w:t>
      </w:r>
    </w:p>
    <w:p w:rsidR="0039668D" w:rsidRPr="00D5687A" w:rsidRDefault="0039668D" w:rsidP="00CA50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Email: presentingauthor@address</w:t>
      </w:r>
    </w:p>
    <w:p w:rsidR="0039668D" w:rsidRPr="00D5687A" w:rsidRDefault="0039668D" w:rsidP="00753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F0B" w:rsidRPr="0078696C" w:rsidRDefault="00FC2F0B" w:rsidP="00FC2F0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8696C">
        <w:rPr>
          <w:rFonts w:ascii="Arial" w:hAnsi="Arial" w:cs="Arial"/>
          <w:bCs/>
          <w:sz w:val="22"/>
          <w:szCs w:val="22"/>
        </w:rPr>
        <w:t xml:space="preserve">Molecular magnetism (MM) – including associated molecule-based (1D-3D) magnetism - comprises a wide range of systems of immense fundamental importance to many contemporary and emerging technologies spanning electronics, spintronics, classical and quantum information processing, quantum sensors, and others. Magnetism is thus a truly multi-disciplinary area whose efficient prosecution requires effective collaboration and cross-fertilization between appropriate personnel: chemists and physicists, experimentalists and theorists, scientists and engineers, and junior and senior. Achieving this aim for the molecular and molecule-based magnetism community of North America requires an organized framework of regular meetings to provide a forum for dissemination of results by oral and poster presentations, </w:t>
      </w:r>
      <w:r>
        <w:rPr>
          <w:rFonts w:ascii="Arial" w:hAnsi="Arial" w:cs="Arial"/>
          <w:bCs/>
          <w:sz w:val="22"/>
          <w:szCs w:val="22"/>
        </w:rPr>
        <w:t xml:space="preserve">discussion and planning of </w:t>
      </w:r>
      <w:r w:rsidRPr="0078696C">
        <w:rPr>
          <w:rFonts w:ascii="Arial" w:hAnsi="Arial" w:cs="Arial"/>
          <w:bCs/>
          <w:sz w:val="22"/>
          <w:szCs w:val="22"/>
        </w:rPr>
        <w:t>new experiments among established</w:t>
      </w:r>
      <w:r w:rsidRPr="00735CF2">
        <w:rPr>
          <w:rFonts w:ascii="Arial" w:hAnsi="Arial" w:cs="Arial"/>
          <w:bCs/>
          <w:sz w:val="22"/>
          <w:szCs w:val="22"/>
        </w:rPr>
        <w:t xml:space="preserve"> </w:t>
      </w:r>
      <w:r w:rsidRPr="0078696C">
        <w:rPr>
          <w:rFonts w:ascii="Arial" w:hAnsi="Arial" w:cs="Arial"/>
          <w:bCs/>
          <w:sz w:val="22"/>
          <w:szCs w:val="22"/>
        </w:rPr>
        <w:t>collaborat</w:t>
      </w:r>
      <w:r>
        <w:rPr>
          <w:rFonts w:ascii="Arial" w:hAnsi="Arial" w:cs="Arial"/>
          <w:bCs/>
          <w:sz w:val="22"/>
          <w:szCs w:val="22"/>
        </w:rPr>
        <w:t>ors</w:t>
      </w:r>
      <w:r w:rsidRPr="0078696C">
        <w:rPr>
          <w:rFonts w:ascii="Arial" w:hAnsi="Arial" w:cs="Arial"/>
          <w:bCs/>
          <w:sz w:val="22"/>
          <w:szCs w:val="22"/>
        </w:rPr>
        <w:t xml:space="preserve">, and initiation of new research directions and funding initiatives from new collaborations </w:t>
      </w:r>
      <w:r>
        <w:rPr>
          <w:rFonts w:ascii="Arial" w:hAnsi="Arial" w:cs="Arial"/>
          <w:bCs/>
          <w:sz w:val="22"/>
          <w:szCs w:val="22"/>
        </w:rPr>
        <w:t>between</w:t>
      </w:r>
      <w:r w:rsidRPr="0078696C">
        <w:rPr>
          <w:rFonts w:ascii="Arial" w:hAnsi="Arial" w:cs="Arial"/>
          <w:bCs/>
          <w:sz w:val="22"/>
          <w:szCs w:val="22"/>
        </w:rPr>
        <w:t xml:space="preserve"> workers with complementary skills.  </w:t>
      </w:r>
      <w:r w:rsidRPr="0078696C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CA5058" w:rsidRPr="00753A34" w:rsidRDefault="00FC2F0B" w:rsidP="00F04B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D2F52">
        <w:rPr>
          <w:rFonts w:ascii="Arial" w:hAnsi="Arial" w:cs="Arial"/>
          <w:bCs/>
          <w:sz w:val="22"/>
          <w:szCs w:val="22"/>
        </w:rPr>
        <w:t>To advance this objective, the annual MAGNA workshop was founded in 2019, and the first meeting held as a symposium within the American Chemical Society national meeting in Orlando, FL, on May 31 – April 4, 2019. F</w:t>
      </w:r>
      <w:r>
        <w:rPr>
          <w:rFonts w:ascii="Arial" w:hAnsi="Arial" w:cs="Arial"/>
          <w:bCs/>
          <w:sz w:val="22"/>
          <w:szCs w:val="22"/>
        </w:rPr>
        <w:t xml:space="preserve">rom 2020 the </w:t>
      </w:r>
      <w:r w:rsidRPr="003D2F52">
        <w:rPr>
          <w:rFonts w:ascii="Arial" w:hAnsi="Arial" w:cs="Arial"/>
          <w:bCs/>
          <w:sz w:val="22"/>
          <w:szCs w:val="22"/>
        </w:rPr>
        <w:t xml:space="preserve">meetings will be free-standing. MAGNA 2020 is set for February 21-24 in Georgia and, in accord with the educational philosophy and objectives of the meeting, it will </w:t>
      </w:r>
      <w:r>
        <w:rPr>
          <w:rFonts w:ascii="Arial" w:hAnsi="Arial" w:cs="Arial"/>
          <w:bCs/>
          <w:sz w:val="22"/>
          <w:szCs w:val="22"/>
        </w:rPr>
        <w:t xml:space="preserve">also </w:t>
      </w:r>
      <w:r w:rsidRPr="003D2F52">
        <w:rPr>
          <w:rFonts w:ascii="Arial" w:hAnsi="Arial" w:cs="Arial"/>
          <w:bCs/>
          <w:sz w:val="22"/>
          <w:szCs w:val="22"/>
        </w:rPr>
        <w:t xml:space="preserve">encourage participation of students </w:t>
      </w:r>
      <w:r>
        <w:rPr>
          <w:rFonts w:ascii="Arial" w:hAnsi="Arial" w:cs="Arial"/>
          <w:bCs/>
          <w:sz w:val="22"/>
          <w:szCs w:val="22"/>
        </w:rPr>
        <w:t>(</w:t>
      </w:r>
      <w:r w:rsidRPr="003D2F52">
        <w:rPr>
          <w:rFonts w:ascii="Arial" w:hAnsi="Arial" w:cs="Arial"/>
          <w:bCs/>
          <w:sz w:val="22"/>
          <w:szCs w:val="22"/>
        </w:rPr>
        <w:t>including undergraduates</w:t>
      </w:r>
      <w:r>
        <w:rPr>
          <w:rFonts w:ascii="Arial" w:hAnsi="Arial" w:cs="Arial"/>
          <w:bCs/>
          <w:sz w:val="22"/>
          <w:szCs w:val="22"/>
        </w:rPr>
        <w:t>)</w:t>
      </w:r>
      <w:r w:rsidRPr="003D2F52">
        <w:rPr>
          <w:rFonts w:ascii="Arial" w:hAnsi="Arial" w:cs="Arial"/>
          <w:bCs/>
          <w:sz w:val="22"/>
          <w:szCs w:val="22"/>
        </w:rPr>
        <w:t xml:space="preserve"> and postdoctorals, with a significant number of oral presentations reserved for them. There will also be a poster session. The requested award is thus to assist with student and postdoctoral expenses in order to maximize their participation. </w:t>
      </w:r>
      <w:r>
        <w:rPr>
          <w:rFonts w:ascii="Arial" w:hAnsi="Arial" w:cs="Arial"/>
          <w:bCs/>
          <w:sz w:val="22"/>
          <w:szCs w:val="22"/>
        </w:rPr>
        <w:t xml:space="preserve">Some funds </w:t>
      </w:r>
      <w:r w:rsidRPr="003D2F52">
        <w:rPr>
          <w:rFonts w:ascii="Arial" w:hAnsi="Arial" w:cs="Arial"/>
          <w:bCs/>
          <w:sz w:val="22"/>
          <w:szCs w:val="22"/>
        </w:rPr>
        <w:t xml:space="preserve">will also be reserved to assist </w:t>
      </w:r>
      <w:r>
        <w:rPr>
          <w:rFonts w:ascii="Arial" w:hAnsi="Arial" w:cs="Arial"/>
          <w:bCs/>
          <w:sz w:val="22"/>
          <w:szCs w:val="22"/>
        </w:rPr>
        <w:t xml:space="preserve">the participation of </w:t>
      </w:r>
      <w:r w:rsidRPr="003D2F5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junior faculty member </w:t>
      </w:r>
      <w:r w:rsidRPr="003D2F52">
        <w:rPr>
          <w:rFonts w:ascii="Arial" w:hAnsi="Arial" w:cs="Arial"/>
          <w:bCs/>
          <w:sz w:val="22"/>
          <w:szCs w:val="22"/>
        </w:rPr>
        <w:t xml:space="preserve">with </w:t>
      </w:r>
      <w:r>
        <w:rPr>
          <w:rFonts w:ascii="Arial" w:hAnsi="Arial" w:cs="Arial"/>
          <w:bCs/>
          <w:sz w:val="22"/>
          <w:szCs w:val="22"/>
        </w:rPr>
        <w:t xml:space="preserve">limited </w:t>
      </w:r>
      <w:r w:rsidRPr="003D2F52">
        <w:rPr>
          <w:rFonts w:ascii="Arial" w:hAnsi="Arial" w:cs="Arial"/>
          <w:bCs/>
          <w:sz w:val="22"/>
          <w:szCs w:val="22"/>
        </w:rPr>
        <w:t>means</w:t>
      </w:r>
      <w:r w:rsidR="00F04B41">
        <w:rPr>
          <w:rFonts w:ascii="Arial" w:hAnsi="Arial" w:cs="Arial"/>
          <w:bCs/>
          <w:sz w:val="22"/>
          <w:szCs w:val="22"/>
        </w:rPr>
        <w:t xml:space="preserve"> </w:t>
      </w:r>
      <w:r w:rsidR="00980E82" w:rsidRPr="00753A34">
        <w:rPr>
          <w:rFonts w:ascii="Arial" w:hAnsi="Arial" w:cs="Arial"/>
          <w:sz w:val="22"/>
          <w:szCs w:val="22"/>
        </w:rPr>
        <w:t>[1]</w:t>
      </w:r>
      <w:r w:rsidR="00980E82" w:rsidRPr="00980E82">
        <w:rPr>
          <w:rFonts w:ascii="Arial" w:hAnsi="Arial" w:cs="Arial"/>
          <w:sz w:val="22"/>
          <w:szCs w:val="22"/>
        </w:rPr>
        <w:t xml:space="preserve">. </w:t>
      </w:r>
    </w:p>
    <w:p w:rsidR="0039668D" w:rsidRPr="00017DA6" w:rsidRDefault="0039668D" w:rsidP="00FC2F0B">
      <w:pPr>
        <w:ind w:firstLine="720"/>
        <w:jc w:val="both"/>
        <w:rPr>
          <w:rFonts w:ascii="Arial" w:hAnsi="Arial" w:cs="Arial"/>
          <w:color w:val="000099"/>
          <w:sz w:val="27"/>
          <w:szCs w:val="27"/>
        </w:rPr>
      </w:pPr>
      <w:r w:rsidRPr="00017DA6">
        <w:rPr>
          <w:rFonts w:ascii="Arial" w:hAnsi="Arial" w:cs="Arial"/>
          <w:color w:val="000099"/>
          <w:sz w:val="27"/>
          <w:szCs w:val="27"/>
        </w:rPr>
        <w:t xml:space="preserve"> </w:t>
      </w:r>
    </w:p>
    <w:p w:rsidR="0039668D" w:rsidRPr="00017DA6" w:rsidRDefault="00FC2F0B" w:rsidP="0039668D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77515" cy="1932305"/>
            <wp:effectExtent l="0" t="0" r="0" b="0"/>
            <wp:docPr id="1" name="Picture 1" descr="http://www.travelpage.gr/UserFiles/Image/regions/Athens/500x500_d9918b7b42e805bf3e16957e7eef5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page.gr/UserFiles/Image/regions/Athens/500x500_d9918b7b42e805bf3e16957e7eef5c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58" w:rsidRPr="00980E82" w:rsidRDefault="00CA5058" w:rsidP="00980E82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CA5058">
        <w:rPr>
          <w:rFonts w:ascii="Arial" w:hAnsi="Arial" w:cs="Arial"/>
          <w:b/>
          <w:sz w:val="20"/>
          <w:szCs w:val="20"/>
        </w:rPr>
        <w:t>Figure.</w:t>
      </w:r>
      <w:r>
        <w:rPr>
          <w:rFonts w:ascii="Arial" w:hAnsi="Arial" w:cs="Arial"/>
          <w:sz w:val="20"/>
          <w:szCs w:val="20"/>
        </w:rPr>
        <w:t xml:space="preserve"> O</w:t>
      </w:r>
      <w:r w:rsidRPr="00CA5058">
        <w:rPr>
          <w:rFonts w:ascii="Arial" w:hAnsi="Arial" w:cs="Arial"/>
          <w:sz w:val="20"/>
          <w:szCs w:val="20"/>
        </w:rPr>
        <w:t>ne figure, if you wish</w:t>
      </w:r>
      <w:r>
        <w:rPr>
          <w:rFonts w:ascii="Arial" w:hAnsi="Arial" w:cs="Arial"/>
          <w:sz w:val="20"/>
          <w:szCs w:val="20"/>
        </w:rPr>
        <w:t>.</w:t>
      </w:r>
    </w:p>
    <w:p w:rsidR="00D501C4" w:rsidRPr="00753A34" w:rsidRDefault="00D501C4" w:rsidP="00980E8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C264D" w:rsidRPr="00753A34" w:rsidRDefault="00D501C4" w:rsidP="00F04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34">
        <w:rPr>
          <w:rFonts w:ascii="Arial" w:hAnsi="Arial" w:cs="Arial"/>
          <w:sz w:val="22"/>
          <w:szCs w:val="22"/>
        </w:rPr>
        <w:t xml:space="preserve">[1] One or two references, if you wish: authors, </w:t>
      </w:r>
      <w:r w:rsidRPr="00753A34">
        <w:rPr>
          <w:rFonts w:ascii="Arial" w:hAnsi="Arial" w:cs="Arial"/>
          <w:i/>
          <w:sz w:val="22"/>
          <w:szCs w:val="22"/>
        </w:rPr>
        <w:t>journal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b/>
          <w:sz w:val="22"/>
          <w:szCs w:val="22"/>
        </w:rPr>
        <w:t>year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i/>
          <w:sz w:val="22"/>
          <w:szCs w:val="22"/>
        </w:rPr>
        <w:t>volume</w:t>
      </w:r>
      <w:r w:rsidRPr="00753A34">
        <w:rPr>
          <w:rFonts w:ascii="Arial" w:hAnsi="Arial" w:cs="Arial"/>
          <w:sz w:val="22"/>
          <w:szCs w:val="22"/>
        </w:rPr>
        <w:t>, page</w:t>
      </w:r>
    </w:p>
    <w:sectPr w:rsidR="001C264D" w:rsidRPr="00753A34" w:rsidSect="00545B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1A" w:rsidRPr="007A33A4" w:rsidRDefault="001C2D1A">
      <w:pPr>
        <w:rPr>
          <w:sz w:val="10"/>
        </w:rPr>
      </w:pPr>
      <w:r>
        <w:separator/>
      </w:r>
    </w:p>
  </w:endnote>
  <w:endnote w:type="continuationSeparator" w:id="0">
    <w:p w:rsidR="001C2D1A" w:rsidRPr="007A33A4" w:rsidRDefault="001C2D1A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1A" w:rsidRPr="007A33A4" w:rsidRDefault="001C2D1A">
      <w:pPr>
        <w:rPr>
          <w:sz w:val="10"/>
        </w:rPr>
      </w:pPr>
      <w:r>
        <w:separator/>
      </w:r>
    </w:p>
  </w:footnote>
  <w:footnote w:type="continuationSeparator" w:id="0">
    <w:p w:rsidR="001C2D1A" w:rsidRPr="007A33A4" w:rsidRDefault="001C2D1A">
      <w:pPr>
        <w:rPr>
          <w:sz w:val="1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D7A5E"/>
    <w:multiLevelType w:val="hybridMultilevel"/>
    <w:tmpl w:val="B096E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54"/>
    <w:rsid w:val="00017DA6"/>
    <w:rsid w:val="00032F26"/>
    <w:rsid w:val="00033275"/>
    <w:rsid w:val="00041BB9"/>
    <w:rsid w:val="00060114"/>
    <w:rsid w:val="000D026F"/>
    <w:rsid w:val="001119D2"/>
    <w:rsid w:val="00181B22"/>
    <w:rsid w:val="00185854"/>
    <w:rsid w:val="001951B6"/>
    <w:rsid w:val="001C264D"/>
    <w:rsid w:val="001C2D1A"/>
    <w:rsid w:val="001E615D"/>
    <w:rsid w:val="002217BB"/>
    <w:rsid w:val="00221FBE"/>
    <w:rsid w:val="002277BA"/>
    <w:rsid w:val="00232F01"/>
    <w:rsid w:val="00235471"/>
    <w:rsid w:val="0023612B"/>
    <w:rsid w:val="002852F7"/>
    <w:rsid w:val="0029293D"/>
    <w:rsid w:val="00334BBD"/>
    <w:rsid w:val="00350A27"/>
    <w:rsid w:val="003566BB"/>
    <w:rsid w:val="003637B0"/>
    <w:rsid w:val="0039668D"/>
    <w:rsid w:val="003E09D8"/>
    <w:rsid w:val="00402DB0"/>
    <w:rsid w:val="00474116"/>
    <w:rsid w:val="004A54D0"/>
    <w:rsid w:val="004C4266"/>
    <w:rsid w:val="004C454A"/>
    <w:rsid w:val="004D3FBA"/>
    <w:rsid w:val="00503808"/>
    <w:rsid w:val="005367C6"/>
    <w:rsid w:val="005423F9"/>
    <w:rsid w:val="00545B1E"/>
    <w:rsid w:val="00590B92"/>
    <w:rsid w:val="005F02D3"/>
    <w:rsid w:val="005F4299"/>
    <w:rsid w:val="00612DC1"/>
    <w:rsid w:val="0063210B"/>
    <w:rsid w:val="00633B2C"/>
    <w:rsid w:val="00650609"/>
    <w:rsid w:val="0065556B"/>
    <w:rsid w:val="006631AE"/>
    <w:rsid w:val="006A7763"/>
    <w:rsid w:val="006B6421"/>
    <w:rsid w:val="006D7EAC"/>
    <w:rsid w:val="00753A34"/>
    <w:rsid w:val="00764E2A"/>
    <w:rsid w:val="00776940"/>
    <w:rsid w:val="00777FE9"/>
    <w:rsid w:val="00782910"/>
    <w:rsid w:val="007A152C"/>
    <w:rsid w:val="007B3040"/>
    <w:rsid w:val="00814228"/>
    <w:rsid w:val="00827C57"/>
    <w:rsid w:val="00835CB9"/>
    <w:rsid w:val="008524FC"/>
    <w:rsid w:val="008E50DE"/>
    <w:rsid w:val="008E697A"/>
    <w:rsid w:val="0092179B"/>
    <w:rsid w:val="0094696D"/>
    <w:rsid w:val="00980E82"/>
    <w:rsid w:val="009A0E3C"/>
    <w:rsid w:val="00A05356"/>
    <w:rsid w:val="00A07F8D"/>
    <w:rsid w:val="00A10C2D"/>
    <w:rsid w:val="00A365DB"/>
    <w:rsid w:val="00A77B49"/>
    <w:rsid w:val="00A85A8F"/>
    <w:rsid w:val="00AA0134"/>
    <w:rsid w:val="00AC3B20"/>
    <w:rsid w:val="00AC411E"/>
    <w:rsid w:val="00B01EE8"/>
    <w:rsid w:val="00B2563F"/>
    <w:rsid w:val="00B561B7"/>
    <w:rsid w:val="00B64D5B"/>
    <w:rsid w:val="00B73917"/>
    <w:rsid w:val="00B73AC8"/>
    <w:rsid w:val="00B823DE"/>
    <w:rsid w:val="00B85B80"/>
    <w:rsid w:val="00B9481C"/>
    <w:rsid w:val="00B95BC9"/>
    <w:rsid w:val="00BC3711"/>
    <w:rsid w:val="00C26910"/>
    <w:rsid w:val="00C60A73"/>
    <w:rsid w:val="00C74470"/>
    <w:rsid w:val="00C91BD8"/>
    <w:rsid w:val="00CA2FBD"/>
    <w:rsid w:val="00CA5058"/>
    <w:rsid w:val="00D20959"/>
    <w:rsid w:val="00D47BB2"/>
    <w:rsid w:val="00D501C4"/>
    <w:rsid w:val="00D50EFF"/>
    <w:rsid w:val="00D5687A"/>
    <w:rsid w:val="00D71831"/>
    <w:rsid w:val="00D74CFD"/>
    <w:rsid w:val="00DC0C1D"/>
    <w:rsid w:val="00DD0CF5"/>
    <w:rsid w:val="00E32008"/>
    <w:rsid w:val="00E52564"/>
    <w:rsid w:val="00EB16DA"/>
    <w:rsid w:val="00EB3491"/>
    <w:rsid w:val="00F04B41"/>
    <w:rsid w:val="00F8001C"/>
    <w:rsid w:val="00F8207F"/>
    <w:rsid w:val="00F91665"/>
    <w:rsid w:val="00F96656"/>
    <w:rsid w:val="00FB7D4F"/>
    <w:rsid w:val="00FC2F0B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4B8CA-FEF5-450E-A845-6A9C35E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31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6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Search for High-nuclearity, High-spin Molecules, and Single-Molecule Magnets with New Structural Motifs</vt:lpstr>
    </vt:vector>
  </TitlesOfParts>
  <Company>XS Bro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Search for High-nuclearity, High-spin Molecules, and Single-Molecule Magnets with New Structural Motifs</dc:title>
  <dc:subject/>
  <dc:creator>Theocharis C. Stamatatos</dc:creator>
  <cp:keywords/>
  <dc:description/>
  <cp:lastModifiedBy>GC</cp:lastModifiedBy>
  <cp:revision>9</cp:revision>
  <dcterms:created xsi:type="dcterms:W3CDTF">2019-10-21T18:12:00Z</dcterms:created>
  <dcterms:modified xsi:type="dcterms:W3CDTF">2019-12-14T01:07:00Z</dcterms:modified>
</cp:coreProperties>
</file>